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04952">
      <w:pPr>
        <w:tabs>
          <w:tab w:val="left" w:pos="729"/>
        </w:tabs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2-2</w:t>
      </w:r>
    </w:p>
    <w:p w14:paraId="5B499046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5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年度“华南农业大学五四红旗团支部（标兵）”申报表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168"/>
        <w:gridCol w:w="117"/>
        <w:gridCol w:w="657"/>
        <w:gridCol w:w="386"/>
        <w:gridCol w:w="514"/>
        <w:gridCol w:w="853"/>
        <w:gridCol w:w="680"/>
        <w:gridCol w:w="486"/>
        <w:gridCol w:w="681"/>
        <w:gridCol w:w="651"/>
        <w:gridCol w:w="1333"/>
      </w:tblGrid>
      <w:tr w14:paraId="0CFE5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0C431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361D1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C7CDA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E5637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46D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474C7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 w14:paraId="6410A1E6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E9D1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DB07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 w14:paraId="1E348F29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4D5DC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ED33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804629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基本情况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48EB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组织成立时间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A37C9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00BE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现有团员</w:t>
            </w:r>
          </w:p>
          <w:p w14:paraId="42E87A5A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总数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A95F3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78185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年发展</w:t>
            </w:r>
          </w:p>
          <w:p w14:paraId="744070B4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团员人数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09BBB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11C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A2730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E29D7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年“推优”入党人数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7E8EE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FEBC5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团支部上两学期挂科率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4C16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2336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D96029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ABBB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1405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F0F8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</w:t>
            </w:r>
          </w:p>
          <w:p w14:paraId="1564269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未交团费比例</w:t>
            </w:r>
          </w:p>
          <w:p w14:paraId="3E28E8F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0B9D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F767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8453F2">
            <w:pPr>
              <w:spacing w:line="240" w:lineRule="exact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51C7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本级及所有下级团组织书记规范配备率（截至202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.04.01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0F75C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E7C3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本级及所有下级团组织党史学习教育完成率（截至202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0CE48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989F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557BC2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98FC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D980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D994F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4CF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8240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6B9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3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D7E6B5F">
            <w:pPr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9E3E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 w14:paraId="38D88D80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2101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C26571C">
            <w:pPr>
              <w:ind w:left="113" w:right="113"/>
              <w:jc w:val="center"/>
              <w:rPr>
                <w:rFonts w:cs="宋体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30"/>
                <w:szCs w:val="21"/>
              </w:rPr>
              <w:t>近年来开展的主要活动情况以及取得的效果</w:t>
            </w:r>
          </w:p>
          <w:p w14:paraId="15E8CE34">
            <w:pPr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B4C47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0E9F9CA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6B20847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9877B89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D9B2597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03FDDE23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D3F94BF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B3A276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1073161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BFE133B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3D3492BA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24EDD0AC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26B2DED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4CDB5F6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2CA888B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7EE4FECE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F782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CB2B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 w14:paraId="2F617B9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FFB0B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ADEBA00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D926625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5465729B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52EA83FE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67F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 w14:paraId="04E1EA2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1D228"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1748348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 w14:paraId="481308E3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 w14:paraId="1D48C602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 w14:paraId="0BE0F087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 w14:paraId="509ECA5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76C438E6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60C7C79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2.查看到本级及下级团组织202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月至202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年3月“本级及下级业务响应率”数据，按照以下公式计算得出“平均业务及时响应率”：</w:t>
      </w:r>
    </w:p>
    <w:p w14:paraId="6B40C564">
      <w:pPr>
        <w:adjustRightInd w:val="0"/>
        <w:snapToGrid w:val="0"/>
        <w:spacing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eastAsia="方正仿宋_GBK" w:cs="方正仿宋_GBK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</m:t>
            </m:r>
            <m:r>
              <m:rPr>
                <m:sty m:val="p"/>
              </m:rPr>
              <w:rPr>
                <w:rFonts w:hint="default" w:ascii="Cambria Math" w:hAnsi="Cambria Math" w:cs="方正仿宋_GBK" w:eastAsiaTheme="minorEastAsia"/>
                <w:sz w:val="24"/>
                <w:szCs w:val="24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年4月至20</m:t>
            </m:r>
            <m:r>
              <m:rPr>
                <m:nor/>
                <m:sty m:val="p"/>
              </m:rPr>
              <w:rPr>
                <w:rFonts w:cs="方正仿宋_GBK" w:asciiTheme="minorEastAsia" w:hAnsiTheme="minorEastAsia" w:eastAsiaTheme="minorEastAsia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hint="default" w:ascii="Cambria Math" w:hAnsi="Cambria Math" w:cs="方正仿宋_GBK" w:eastAsiaTheme="minorEastAsia"/>
                <w:sz w:val="24"/>
                <w:szCs w:val="24"/>
                <w:lang w:val="en-US" w:eastAsia="zh-CN"/>
              </w:rPr>
              <m:t>5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年3月每月及时响应数总和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</m:t>
            </m:r>
            <m:r>
              <m:rPr>
                <m:sty m:val="p"/>
              </m:rPr>
              <w:rPr>
                <w:rFonts w:hint="default" w:ascii="Cambria Math" w:hAnsi="Cambria Math" w:cs="方正仿宋_GBK" w:eastAsiaTheme="minorEastAsia"/>
                <w:sz w:val="24"/>
                <w:szCs w:val="24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年4月至20</m:t>
            </m:r>
            <m:r>
              <m:rPr>
                <m:nor/>
                <m:sty m:val="p"/>
              </m:rPr>
              <w:rPr>
                <w:rFonts w:cs="方正仿宋_GBK" w:asciiTheme="minorEastAsia" w:hAnsiTheme="minorEastAsia" w:eastAsiaTheme="minorEastAsia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hint="default" w:ascii="Cambria Math" w:hAnsi="Cambria Math" w:cs="方正仿宋_GBK" w:eastAsiaTheme="minorEastAsia"/>
                <w:sz w:val="24"/>
                <w:szCs w:val="24"/>
                <w:lang w:val="en-US" w:eastAsia="zh-CN"/>
              </w:rPr>
              <m:t>5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年3月每月应响应数总和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den>
        </m:f>
      </m:oMath>
    </w:p>
    <w:p w14:paraId="2EE18FDB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申报人（单位）所在团组织查询的每个月数据中，如“需响应申请总数”为零，则该月的“及时响应率”不纳入计算范围。如：XX团总支202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年1月的需响应申请总数为0，则按照公式直接计算其他月份的及时响应率平均值即可。</w:t>
      </w:r>
    </w:p>
    <w:p w14:paraId="1E588839"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3.</w:t>
      </w:r>
      <w:r>
        <w:rPr>
          <w:rFonts w:hint="eastAsia" w:eastAsia="方正仿宋_GBK" w:cs="方正仿宋_GBK"/>
          <w:szCs w:val="21"/>
        </w:rPr>
        <w:t xml:space="preserve"> 团员连续</w:t>
      </w:r>
      <w:r>
        <w:rPr>
          <w:rFonts w:eastAsia="方正仿宋_GBK"/>
          <w:szCs w:val="21"/>
        </w:rPr>
        <w:t>3</w:t>
      </w:r>
      <w:r>
        <w:rPr>
          <w:rFonts w:hint="eastAsia" w:eastAsia="方正仿宋_GBK" w:cs="方正仿宋_GBK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连续3个月未交纳团费团员数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</m:t>
            </m:r>
            <m:r>
              <m:rPr>
                <m:sty m:val="p"/>
              </m:rPr>
              <w:rPr>
                <w:rFonts w:hint="default" w:ascii="Cambria Math" w:hAnsi="Cambria Math" w:cs="方正仿宋_GBK" w:eastAsiaTheme="minorEastAsia"/>
                <w:sz w:val="24"/>
                <w:szCs w:val="24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年4月至202</m:t>
            </m:r>
            <m:r>
              <m:rPr>
                <m:sty m:val="p"/>
              </m:rPr>
              <w:rPr>
                <w:rFonts w:hint="default" w:ascii="Cambria Math" w:hAnsi="Cambria Math" w:cs="方正仿宋_GBK" w:eastAsiaTheme="minorEastAsia"/>
                <w:sz w:val="24"/>
                <w:szCs w:val="24"/>
                <w:lang w:val="en-US" w:eastAsia="zh-CN"/>
              </w:rPr>
              <m:t>5</m:t>
            </m:r>
            <w:bookmarkStart w:id="0" w:name="_GoBack"/>
            <w:bookmarkEnd w:id="0"/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年3月应交纳团费团员数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den>
        </m:f>
      </m:oMath>
    </w:p>
    <w:p w14:paraId="456EA702">
      <w:pPr>
        <w:adjustRightInd w:val="0"/>
        <w:snapToGrid w:val="0"/>
        <w:jc w:val="left"/>
        <w:rPr>
          <w:rFonts w:cs="宋体" w:asciiTheme="minorEastAsia" w:hAnsiTheme="minorEastAsia" w:eastAsiaTheme="minorEastAsia"/>
          <w:szCs w:val="21"/>
        </w:rPr>
      </w:pPr>
    </w:p>
    <w:p w14:paraId="4109C953">
      <w:pPr>
        <w:adjustRightInd w:val="0"/>
        <w:snapToGrid w:val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eastAsia="方正仿宋_GBK" w:cs="方正仿宋_GBK"/>
          <w:szCs w:val="21"/>
        </w:rPr>
        <w:t xml:space="preserve"> 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25" o:spt="75" type="#_x0000_t75" style="height:30.35pt;width:138.9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</w:p>
    <w:p w14:paraId="2F7D4793">
      <w:p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 w14:paraId="15EBE052">
      <w:pPr>
        <w:widowControl/>
        <w:jc w:val="left"/>
        <w:rPr>
          <w:rFonts w:hint="eastAsia" w:ascii="宋体" w:hAnsi="宋体" w:cs="宋体"/>
          <w:szCs w:val="21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65F73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kMDc5YTBjMGYzNzYzNDA0ODkwNTlmOGQ1NzFlNjU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F3A4E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525A5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1923DB1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704</Words>
  <Characters>815</Characters>
  <Lines>7</Lines>
  <Paragraphs>1</Paragraphs>
  <TotalTime>151</TotalTime>
  <ScaleCrop>false</ScaleCrop>
  <LinksUpToDate>false</LinksUpToDate>
  <CharactersWithSpaces>868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WPS_1621671700</cp:lastModifiedBy>
  <dcterms:modified xsi:type="dcterms:W3CDTF">2025-03-26T10:48:06Z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DF373D4A98584A41BAED2C612919F403</vt:lpwstr>
  </property>
</Properties>
</file>